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4" w:rsidRDefault="00D17AB4" w:rsidP="00D17AB4">
      <w:pPr>
        <w:pStyle w:val="pt-a-000003"/>
        <w:spacing w:before="0" w:beforeAutospacing="0" w:after="0" w:afterAutospacing="0" w:line="680" w:lineRule="atLeast"/>
        <w:jc w:val="center"/>
        <w:rPr>
          <w:color w:val="000000"/>
          <w:sz w:val="34"/>
          <w:szCs w:val="34"/>
        </w:rPr>
      </w:pPr>
      <w:r>
        <w:rPr>
          <w:rStyle w:val="pt-a0-000004"/>
          <w:b/>
          <w:bCs/>
          <w:color w:val="000000"/>
          <w:sz w:val="34"/>
          <w:szCs w:val="34"/>
        </w:rPr>
        <w:t>ПРАВИТЕЛЬСТВО РОССИЙСКОЙ ФЕДЕРАЦИИ</w:t>
      </w:r>
    </w:p>
    <w:p w:rsidR="00D17AB4" w:rsidRDefault="00D17AB4" w:rsidP="00D17AB4">
      <w:pPr>
        <w:pStyle w:val="pt-a-000000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5"/>
          <w:color w:val="000000"/>
          <w:spacing w:val="20"/>
          <w:sz w:val="28"/>
          <w:szCs w:val="28"/>
        </w:rPr>
        <w:t>ПОСТАНОВЛЕНИЕ</w:t>
      </w:r>
    </w:p>
    <w:p w:rsidR="00D17AB4" w:rsidRDefault="00D17AB4" w:rsidP="00D17AB4">
      <w:pPr>
        <w:pStyle w:val="pt-a-000000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от «___» __________ 2019 г. № ___</w:t>
      </w:r>
    </w:p>
    <w:p w:rsidR="00D17AB4" w:rsidRDefault="00D17AB4" w:rsidP="00D17AB4">
      <w:pPr>
        <w:pStyle w:val="pt-a-000009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МОСКВА</w:t>
      </w:r>
    </w:p>
    <w:p w:rsidR="00D17AB4" w:rsidRDefault="00D17AB4" w:rsidP="00D17AB4">
      <w:pPr>
        <w:pStyle w:val="pt-consplustitle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О проведении</w:t>
      </w:r>
    </w:p>
    <w:p w:rsidR="00D17AB4" w:rsidRDefault="00D17AB4" w:rsidP="00D17AB4">
      <w:pPr>
        <w:pStyle w:val="pt-consplustitle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на территории Российской Федерации эксперимента по маркировке средствами идентификации отдельных позиций продукции легкой</w:t>
      </w:r>
    </w:p>
    <w:p w:rsidR="00D17AB4" w:rsidRDefault="00D17AB4" w:rsidP="00D17AB4">
      <w:pPr>
        <w:pStyle w:val="pt-consplustitle-000011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промышленности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Правительство Российской Федерации</w:t>
      </w:r>
      <w:r>
        <w:rPr>
          <w:rStyle w:val="pt-a0-000010"/>
          <w:b/>
          <w:bCs/>
          <w:color w:val="000000"/>
          <w:sz w:val="28"/>
          <w:szCs w:val="28"/>
        </w:rPr>
        <w:t xml:space="preserve"> п о с </w:t>
      </w:r>
      <w:proofErr w:type="gramStart"/>
      <w:r>
        <w:rPr>
          <w:rStyle w:val="pt-a0-000010"/>
          <w:b/>
          <w:bCs/>
          <w:color w:val="000000"/>
          <w:sz w:val="28"/>
          <w:szCs w:val="28"/>
        </w:rPr>
        <w:t>т</w:t>
      </w:r>
      <w:proofErr w:type="gramEnd"/>
      <w:r>
        <w:rPr>
          <w:rStyle w:val="pt-a0-000010"/>
          <w:b/>
          <w:bCs/>
          <w:color w:val="000000"/>
          <w:sz w:val="28"/>
          <w:szCs w:val="28"/>
        </w:rPr>
        <w:t xml:space="preserve"> а н о в л я е т: 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 Провести с 1 марта 2019 г. по 30 ноября 2019 г. на территории Российской Федерации эксперимент по маркировке средствами идентификации отдельных позиций продукции легкой промышленности: предметы одежды, включая рабочую одежду, изготовленные из натуральной или композиционной кожи; блузки, блузы и блузоны трикотажные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 мужские или для мальчиков; пальто, полупальто, накидки, плащи, куртки (включая лыжные), ветровки, штормовки и аналогичные изделия женские или для девочек; белье постельное, столовое, туалетное и кухонное.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 Утвердить прилагаемое Положение о проведении эксперимента по маркировке средствами идентификации отдельных позиций продукции легкой промышленности: предметы одежды, включая рабочую одежду, изготовленные из натуральной или композиционной кожи; блузки, блузы и блузоны трикотажные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 мужские или для мальчиков; пальто, полупальто, накидки, плащи, куртки (включая лыжные), ветровки, штормовки и аналогичные изделия женские или для девочек; белье постельное, столовое, туалетное и кухонное (далее – эксперимент и отдельные позиции продукции легкой промышленности соответственно).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3. Установить, что федеральными органами исполнительной власти,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уполномоченными на обеспечение проведения эксперимента, являются: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Министерство промышленности и торговли Российской Федерации, Министерство цифрового развития, связи и массовых коммуникаций Российской Федерации, Федеральная служба безопасности Российской Федерации, Федеральная налоговая служба, Федеральная таможенная служба и Федеральная служба по надзору в сфере защиты прав потребителей и благополучия человека.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4. Согласиться с предложением общества с ограниченной ответственностью «Оператор-ЦРПТ» об осуществлении указанным </w:t>
      </w:r>
      <w:r>
        <w:rPr>
          <w:rStyle w:val="pt-a0"/>
          <w:color w:val="000000"/>
          <w:sz w:val="28"/>
          <w:szCs w:val="28"/>
        </w:rPr>
        <w:lastRenderedPageBreak/>
        <w:t>обществом на безвозмездной основе функций оператора информационной системы, используемой в целях проведения эксперимента (далее - информационная система).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5. Рекомендовать оператору информационной системы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до 1 марта 2019 г. разработать: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требования к информационной системе;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требования к обеспечению защиты информации, содержащейся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эксперимента.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6. Министерству промышленности и торговли Российской Федерации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обеспечить: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а) координацию и мониторинг работы участников оборота отдельных позиций продукции легкой промышленности, участвующих в эксперименте; 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б) по согласованию с федеральными органами исполнительной власти, уполномоченными в соответствии с пунктом 3 настоящего постановления на обеспечение проведения эксперимента, в срок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до 1 апреля 2019 г.: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разработку и утверждение методических рекомендаций по проведению эксперимента и плана-графика проведения эксперимента;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утверждение требований, предъявляемых к информационной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системе, и требований по защите информации, содержащейся в информационной системе, и обеспечению информационной безопасности при использовании информационно-коммуникационных технологий в рамках эксперимента;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в) совместно с федеральными органами исполнительной власти, уполномоченными в соответствии с пунктом 3 настоящего постановления на обеспечение проведения эксперимента, проведение оценки хода эксперимента и представление соответствующего доклада в Правительство Российской Федерации в срок до 10 сентября 2019 г. 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7. Федеральной налоговой службе, Федеральной таможенной службе,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Федеральной службе по надзору в сфере защиты прав потребителей и благополучия человека при осуществлении полномочий в установленных сферах ведения обеспечить информационное взаимодействие своих информационных систем с информационной системой, а также учет сведений, переданных участниками эксперимента в информационную систему в рамках эксперимента, в том числе в части учета сведений, содержащихся в подсистеме национального каталога товаров.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8. Реализация федеральными органами исполнительной власти,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уполномоченными на обеспечение проведения эксперимента, мероприятий,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lastRenderedPageBreak/>
        <w:t>‎</w:t>
      </w:r>
      <w:r>
        <w:rPr>
          <w:rStyle w:val="pt-a0"/>
          <w:color w:val="000000"/>
          <w:sz w:val="28"/>
          <w:szCs w:val="28"/>
        </w:rPr>
        <w:t xml:space="preserve">предусмотренных настоящим постановлением, осуществляется в пределах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установленной Правительством Российской Федерации штатной численности работников и средств, предусмотренных на руководство и управление в сфере установленных функций.</w:t>
      </w:r>
      <w:r>
        <w:rPr>
          <w:rStyle w:val="pt-a0-000015"/>
          <w:color w:val="000000"/>
          <w:sz w:val="20"/>
          <w:szCs w:val="20"/>
        </w:rPr>
        <w:t xml:space="preserve"> </w:t>
      </w:r>
    </w:p>
    <w:p w:rsidR="00D17AB4" w:rsidRDefault="00D17AB4" w:rsidP="00D17AB4">
      <w:pPr>
        <w:pStyle w:val="pt-a-000012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9. В целях обеспечения информационного взаимодействия федеральных органов исполнительной власти, уполномоченных в соответствии с пунктом 3 настоящего постановления на обеспечение проведения эксперимента, и оператора информационной системы информационная система подключается к единой системе межведомственного электронного взаимодействия в соответствии с постановлением Правительства Российской федерации от 8 сентября 2010 г. №  697  «О единой системе межведомственного электронного взаимодействия» на безвозмездной основе.</w:t>
      </w:r>
    </w:p>
    <w:p w:rsidR="00D17AB4" w:rsidRDefault="00D17AB4" w:rsidP="00D17AB4">
      <w:pPr>
        <w:pStyle w:val="pt-a-000002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Председатель Правительства</w:t>
      </w:r>
    </w:p>
    <w:p w:rsidR="00D17AB4" w:rsidRDefault="00D17AB4" w:rsidP="00D17AB4">
      <w:pPr>
        <w:pStyle w:val="pt-a-000002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a0-000017"/>
          <w:color w:val="000000"/>
          <w:sz w:val="28"/>
          <w:szCs w:val="28"/>
        </w:rPr>
        <w:t xml:space="preserve">Российской </w:t>
      </w:r>
      <w:proofErr w:type="spellStart"/>
      <w:r>
        <w:rPr>
          <w:rStyle w:val="pt-a0-000017"/>
          <w:color w:val="000000"/>
          <w:sz w:val="28"/>
          <w:szCs w:val="28"/>
        </w:rPr>
        <w:t>Федерации</w:t>
      </w:r>
      <w:r>
        <w:rPr>
          <w:rStyle w:val="pt-a0"/>
          <w:color w:val="000000"/>
          <w:sz w:val="28"/>
          <w:szCs w:val="28"/>
        </w:rPr>
        <w:t>Д.Медведев</w:t>
      </w:r>
      <w:proofErr w:type="spellEnd"/>
    </w:p>
    <w:p w:rsidR="00D17AB4" w:rsidRDefault="00D17AB4" w:rsidP="00D17AB4">
      <w:pPr>
        <w:pStyle w:val="pt-a-000019"/>
        <w:spacing w:before="0" w:beforeAutospacing="0" w:after="0" w:afterAutospacing="0" w:line="420" w:lineRule="atLeast"/>
        <w:ind w:right="850" w:firstLine="706"/>
        <w:jc w:val="right"/>
        <w:rPr>
          <w:color w:val="000000"/>
          <w:sz w:val="28"/>
          <w:szCs w:val="28"/>
        </w:rPr>
      </w:pPr>
      <w:r>
        <w:rPr>
          <w:rStyle w:val="pt-000020"/>
          <w:color w:val="000000"/>
          <w:sz w:val="28"/>
          <w:szCs w:val="28"/>
        </w:rPr>
        <w:t>    </w:t>
      </w:r>
    </w:p>
    <w:p w:rsidR="00D17AB4" w:rsidRDefault="00D17AB4" w:rsidP="00D17AB4">
      <w:pPr>
        <w:pStyle w:val="pt-a-000021"/>
        <w:spacing w:before="0" w:beforeAutospacing="0" w:after="0" w:afterAutospacing="0" w:line="302" w:lineRule="atLeast"/>
        <w:ind w:left="5947"/>
        <w:jc w:val="center"/>
        <w:rPr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>Утверждено</w:t>
      </w:r>
    </w:p>
    <w:p w:rsidR="00D17AB4" w:rsidRDefault="00D17AB4" w:rsidP="00D17AB4">
      <w:pPr>
        <w:pStyle w:val="pt-a-000021"/>
        <w:spacing w:before="0" w:beforeAutospacing="0" w:after="0" w:afterAutospacing="0" w:line="302" w:lineRule="atLeast"/>
        <w:ind w:left="5947"/>
        <w:jc w:val="center"/>
        <w:rPr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>Постановлением Правительства</w:t>
      </w:r>
    </w:p>
    <w:p w:rsidR="00D17AB4" w:rsidRDefault="00D17AB4" w:rsidP="00D17AB4">
      <w:pPr>
        <w:pStyle w:val="pt-a-000021"/>
        <w:spacing w:before="0" w:beforeAutospacing="0" w:after="0" w:afterAutospacing="0" w:line="302" w:lineRule="atLeast"/>
        <w:ind w:left="5947"/>
        <w:jc w:val="center"/>
        <w:rPr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>Российской Федерации</w:t>
      </w:r>
    </w:p>
    <w:p w:rsidR="00D17AB4" w:rsidRDefault="00D17AB4" w:rsidP="00D17AB4">
      <w:pPr>
        <w:pStyle w:val="pt-a-000023"/>
        <w:spacing w:before="0" w:beforeAutospacing="0" w:after="0" w:afterAutospacing="0" w:line="302" w:lineRule="atLeast"/>
        <w:ind w:left="5947" w:right="562"/>
        <w:jc w:val="center"/>
        <w:rPr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 xml:space="preserve">от № </w:t>
      </w:r>
    </w:p>
    <w:p w:rsidR="00D17AB4" w:rsidRDefault="00D17AB4" w:rsidP="00D17AB4">
      <w:pPr>
        <w:pStyle w:val="pt-a-000025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ПОЛОЖЕНИЕ</w:t>
      </w:r>
    </w:p>
    <w:p w:rsidR="00D17AB4" w:rsidRDefault="00D17AB4" w:rsidP="00D17AB4">
      <w:pPr>
        <w:pStyle w:val="pt-consplustitle-000026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 Настоящее Положение устанавливает порядок проведения на территории Российской Федерации эксперимента по маркировке средствами идентификации отдельных позиций продукции легкой промышленности: предметы одежды, включая рабочую одежду, изготовленные из натуральной или композиционной кожи; блузки, блузы и блузоны трикотажные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 мужские или для мальчиков; пальто, полупальто, накидки, плащи, куртки (включая лыжные), ветровки, штормовки и аналогичные изделия женские или для девочек; белье постельное, столовое, туалетное и кухонное (далее – эксперимент и отдельные позиции продукции легкой промышленности, соответственно).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 Целями эксперимента являются: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 апробация полноты и достаточности механизмов маркировки средствами идентификации отдельных позиций продукции легкой промышленности, в том числе контрафактных, а также повышения собираемости таможенных и налоговых платежей;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б) организация эффективного взаимодействия органов государственной власти, в том числе контрольных органов, с участниками оборота отдельных позиций продукции легкой промышленности;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в) оценка эффективности и результативности информационной системы, используемой в целях проведения эксперимента (далее - информационная система);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г) разработка предложений по внесению изменений в законодательство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Российской Федерации, регламентирующее производство и оборот отдельных позиций продукции легкой промышленности;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д) определение технических возможностей информационной системы и ее дальнейшего развития;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е) определение технических возможностей интеграции информационной системы, включая подсистему национального каталога товаров, с государственными информационными системами федеральных органов исполнительной власти, уполномоченных на проведение эксперимента.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3. Участниками эксперимента являются: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а) федеральные органы исполнительной власти, уполномоченные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Правительством Российской Федерации на обеспечение проведения эксперимента;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 производители, импортеры отдельных позиций продукции легкой промышленности организации оптовой и розничной торговли (далее – участники оборота отдельных позиций продукции легкой промышленности);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в) оператор информационной системы.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4. Участники оборота отдельных позиций продукции легкой промышленности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пункте 5 настоящего Положения.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5. Для проведения эксперимента Министерством промышленности и торговли Российской Федерации по согласованию с федеральными органами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исполнительной власти, уполномоченными Правительством Российской Федерации на обеспечение проведения эксперимента, утверждаются методические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рекомендации, в том числе по следующим вопросам: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маркировка отдельных позиций продукции легкой промышленности средствами идентификации,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 xml:space="preserve">б) оборудование, используемое для нанесения средств идентификации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и считывания средств идентификации;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в) взаимодействие информационной системы с иными информационными системами участников эксперимента;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г) подача заявки на участие в эксперименте и прилагаемых к ней документов,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а также типовая форма заявки;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д) регистрация участников эксперимента в информационной системе;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е) внесение информации в информационную систему, включая состав предоставляемых участниками эксперимента сведений;</w:t>
      </w:r>
    </w:p>
    <w:p w:rsidR="00D17AB4" w:rsidRDefault="00D17AB4" w:rsidP="00D17AB4">
      <w:pPr>
        <w:pStyle w:val="pt-consplusnormal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ж) функции участников эксперимента и порядок их взаимодействия.</w:t>
      </w:r>
    </w:p>
    <w:p w:rsidR="00144C58" w:rsidRDefault="00144C58">
      <w:bookmarkStart w:id="0" w:name="_GoBack"/>
      <w:bookmarkEnd w:id="0"/>
    </w:p>
    <w:sectPr w:rsidR="001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E"/>
    <w:rsid w:val="00144C58"/>
    <w:rsid w:val="00B03F8E"/>
    <w:rsid w:val="00D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5D41-8880-4BB3-845D-BAC5E90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0">
    <w:name w:val="pt-a-000000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D17AB4"/>
  </w:style>
  <w:style w:type="character" w:customStyle="1" w:styleId="pt-a0-000005">
    <w:name w:val="pt-a0-000005"/>
    <w:basedOn w:val="a0"/>
    <w:rsid w:val="00D17AB4"/>
  </w:style>
  <w:style w:type="character" w:customStyle="1" w:styleId="pt-a0">
    <w:name w:val="pt-a0"/>
    <w:basedOn w:val="a0"/>
    <w:rsid w:val="00D17AB4"/>
  </w:style>
  <w:style w:type="paragraph" w:customStyle="1" w:styleId="pt-a-000009">
    <w:name w:val="pt-a-000009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">
    <w:name w:val="pt-consplustitle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D17AB4"/>
  </w:style>
  <w:style w:type="paragraph" w:customStyle="1" w:styleId="pt-consplustitle-000011">
    <w:name w:val="pt-consplustitle-000011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D17AB4"/>
  </w:style>
  <w:style w:type="character" w:customStyle="1" w:styleId="pt-a0-000015">
    <w:name w:val="pt-a0-000015"/>
    <w:basedOn w:val="a0"/>
    <w:rsid w:val="00D17AB4"/>
  </w:style>
  <w:style w:type="character" w:customStyle="1" w:styleId="pt-a0-000017">
    <w:name w:val="pt-a0-000017"/>
    <w:basedOn w:val="a0"/>
    <w:rsid w:val="00D17AB4"/>
  </w:style>
  <w:style w:type="paragraph" w:customStyle="1" w:styleId="pt-a-000019">
    <w:name w:val="pt-a-000019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0">
    <w:name w:val="pt-000020"/>
    <w:basedOn w:val="a0"/>
    <w:rsid w:val="00D17AB4"/>
  </w:style>
  <w:style w:type="paragraph" w:customStyle="1" w:styleId="pt-a-000021">
    <w:name w:val="pt-a-000021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D17AB4"/>
  </w:style>
  <w:style w:type="paragraph" w:customStyle="1" w:styleId="pt-a-000023">
    <w:name w:val="pt-a-000023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26">
    <w:name w:val="pt-consplustitle-000026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7921</Characters>
  <Application>Microsoft Office Word</Application>
  <DocSecurity>0</DocSecurity>
  <Lines>66</Lines>
  <Paragraphs>18</Paragraphs>
  <ScaleCrop>false</ScaleCrop>
  <Company>HP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2019-01-25T14:12:00Z</dcterms:created>
  <dcterms:modified xsi:type="dcterms:W3CDTF">2019-01-25T14:12:00Z</dcterms:modified>
</cp:coreProperties>
</file>